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BD" w:rsidRDefault="00AC23F8">
      <w:pPr>
        <w:jc w:val="both"/>
        <w:rPr>
          <w:rFonts w:ascii="Calibri" w:hAnsi="Calibri"/>
        </w:rPr>
      </w:pPr>
      <w:r>
        <w:rPr>
          <w:rFonts w:ascii="Calibri" w:hAnsi="Calibri" w:cs="Arial"/>
          <w:sz w:val="24"/>
          <w:szCs w:val="24"/>
          <w:lang w:val="hr-HR"/>
        </w:rPr>
        <w:t>Na temelju članka 58. Zakona o odgoju i obrazovanju u osnovnoj i srednjoj školi («Narodne novine»  broj 87/08, 86/09, 92/10,105/10, 90/11, 16/12, 86/12, 94/13, 152/14, 07/17, 68/18, 98/19, 64/20, 151/22) i članka 55. Statuta Osnovne škole Mitnica, Vukovar (u daljem tekstu: Škola), nakon provedene rasprave na Učiteljskom vijeću, Vijeću roditelja i Vijeću učenika, Školski o</w:t>
      </w:r>
      <w:r w:rsidR="00D63735">
        <w:rPr>
          <w:rFonts w:ascii="Calibri" w:hAnsi="Calibri" w:cs="Arial"/>
          <w:sz w:val="24"/>
          <w:szCs w:val="24"/>
          <w:lang w:val="hr-HR"/>
        </w:rPr>
        <w:t>dbor na sjednici održanoj 4. listopada 2023.</w:t>
      </w:r>
      <w:r>
        <w:rPr>
          <w:rFonts w:ascii="Calibri" w:hAnsi="Calibri" w:cs="Arial"/>
          <w:sz w:val="24"/>
          <w:szCs w:val="24"/>
          <w:lang w:val="hr-HR"/>
        </w:rPr>
        <w:t xml:space="preserve"> donio je:</w:t>
      </w:r>
    </w:p>
    <w:p w:rsidR="00776ABD" w:rsidRDefault="00776ABD">
      <w:pPr>
        <w:rPr>
          <w:rFonts w:ascii="Calibri" w:hAnsi="Calibri" w:cs="Arial"/>
          <w:sz w:val="24"/>
          <w:szCs w:val="24"/>
        </w:rPr>
      </w:pPr>
    </w:p>
    <w:p w:rsidR="00776ABD" w:rsidRDefault="00776ABD">
      <w:pPr>
        <w:pStyle w:val="Tijeloteksta"/>
        <w:jc w:val="left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28"/>
          <w:szCs w:val="24"/>
        </w:rPr>
        <w:t xml:space="preserve">K U Ć N I   R E D </w:t>
      </w:r>
    </w:p>
    <w:p w:rsidR="00776ABD" w:rsidRDefault="00776ABD">
      <w:pPr>
        <w:pStyle w:val="Tijeloteksta"/>
        <w:jc w:val="center"/>
        <w:rPr>
          <w:rFonts w:ascii="Calibri" w:hAnsi="Calibri" w:cs="Arial"/>
          <w:b/>
          <w:szCs w:val="24"/>
        </w:rPr>
      </w:pP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OPĆE ODREDBE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1.</w:t>
      </w: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Kućnim redom Osnovne škole Mitnica uređuju se: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Pravila i obveze ponašanja za vrijeme boravka u unutarnjem i vanjskom prostoru Škole 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Radno vrijeme 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Prava i obveze učenika 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>Organiziranje i provedba dežurstava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>Postupanje prema imovini Škole</w:t>
      </w:r>
    </w:p>
    <w:p w:rsidR="00776ABD" w:rsidRDefault="00AC23F8">
      <w:pPr>
        <w:pStyle w:val="Tijelo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szCs w:val="24"/>
        </w:rPr>
        <w:t>Postupanje u slučaju povrede Kućnog reda.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2.</w:t>
      </w: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Ovaj Kućni red odnosi se na sve osobe za vrijeme njihova boravka u Školi.</w:t>
      </w: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S odredbama ovog Kućnog reda razrednici su dužni upoznati učenike i njihove roditelje odnosno skrbnike.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3.</w:t>
      </w: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Odredbe ovog Kućnog reda glede rodne pripadnosti neutralne su i odnose se na osobe oba spola. 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776ABD">
      <w:pPr>
        <w:pStyle w:val="Tijeloteksta"/>
        <w:rPr>
          <w:rFonts w:cs="Arial"/>
          <w:szCs w:val="24"/>
        </w:rPr>
      </w:pP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PRAVILA I OBVEZE PONAŠANJA ZA VRIJEME BORAVKA U PROSTORU ŠKOLE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4.</w:t>
      </w:r>
    </w:p>
    <w:p w:rsidR="00776ABD" w:rsidRDefault="00AC23F8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Default="00AC23F8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5.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prostoru Škole zabranjeno je: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unošenje i konzumiranje cigareta, alkohola i drugih sredstava ovisnosti i energetskih pića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uništavanje školske imovine (pisanje i urezivanje po zidovima i školskom namještaju, oštećivanje namještaja i opreme, te računalne opreme i</w:t>
      </w:r>
      <w:r w:rsidR="001C669E" w:rsidRPr="00D63735">
        <w:rPr>
          <w:rFonts w:ascii="Calibri" w:hAnsi="Calibri" w:cs="Arial"/>
          <w:szCs w:val="24"/>
        </w:rPr>
        <w:t xml:space="preserve"> </w:t>
      </w:r>
      <w:r w:rsidRPr="00D63735">
        <w:rPr>
          <w:rFonts w:ascii="Calibri" w:hAnsi="Calibri" w:cs="Arial"/>
          <w:szCs w:val="24"/>
        </w:rPr>
        <w:t>sl.)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bacanje papira, žvakaćih guma i svih drugih vrsta otpadaka izvan koševa za otpatke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unošenje sredstava, opreme i uređaja koji mogu izazvati ozljede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lastRenderedPageBreak/>
        <w:t>unošenje sredstava, opreme i uređaja koji mogu izazvati požar i eksploziju</w:t>
      </w:r>
    </w:p>
    <w:p w:rsidR="00AC23F8" w:rsidRPr="00D63735" w:rsidRDefault="001C669E" w:rsidP="00AC23F8">
      <w:pPr>
        <w:pStyle w:val="Tijeloteksta"/>
        <w:rPr>
          <w:rFonts w:ascii="Calibri" w:hAnsi="Calibri" w:cs="Arial"/>
          <w:szCs w:val="24"/>
        </w:rPr>
      </w:pPr>
      <w:r w:rsidRPr="00D63735">
        <w:rPr>
          <w:rFonts w:ascii="Calibri" w:hAnsi="Calibri" w:cs="Arial"/>
          <w:szCs w:val="24"/>
        </w:rPr>
        <w:t xml:space="preserve">- </w:t>
      </w:r>
      <w:r w:rsidR="00AC23F8" w:rsidRPr="00D63735">
        <w:rPr>
          <w:rFonts w:ascii="Calibri" w:hAnsi="Calibri" w:cs="Arial"/>
          <w:szCs w:val="24"/>
        </w:rPr>
        <w:t xml:space="preserve">igranje igara na sreću i sve vrste kartanja (osim igara kartama koje služe u svrhu učenja i pod nadzorom su učitelja) </w:t>
      </w:r>
    </w:p>
    <w:p w:rsidR="00776ABD" w:rsidRPr="00D63735" w:rsidRDefault="00AC23F8" w:rsidP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učenici za vrijeme boravka u Školi (unutarnjem i vanjskom prostoru) ne smiju bez dopuštenja koristiti mobitel i druge slične uređaje osim ako je učitelj dogovorio s učenicima korištenje za potrebe izvođenja nastave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okupljanje u toaletima radi druženja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unošenje tiskovina nepoćudnog sadržaja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prodaja i promidžba svih proizvoda koji nisu u skladu s ciljevima odgoja i obrazovanja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svi oblici psihičkog i fizičkog nasilja i drugi oblici neprimjerenog ponašanja.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ne smiju bez odobrenja ravnatelja dovoditi u Školu strane osobe. Svim osobama zabranjeno je dovoditi životinje u prostorije i okoliš Škole, osim u iznimnim slučajevima ako je to u svrhu odgojno obrazovnog rada odnosno uz posebno odobrenje ravnatelja.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6.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svrhu sigurnosti učenika, radnika i ostalih osoba nazočnih u Školi postavljen je video nadzor.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7.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Radnici i učenici Škole dužni su se kulturno odnositi prema roditeljima i drugim osobama koje borave u Školi.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RADNO VRIJEME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8.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Radno vrijeme Škole je od 6 do 21 sat.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9.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Radnici su dužni dolaziti na posao i odlaziti s posla prema rasporedu radnog vremena.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Način evidencije nazočnosti na radu određuje ravnatelj u skladu s važećim propisima.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10.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Roditelji mogu razgovarati s učiteljima Škole u dane primanja roditelja prema rasporedu informacija o kojemu roditelji moraju biti obaviješteni na roditeljskim sastancima te putem web stranice Škole. 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Iznimno u opravdanim slučajevima roditelji mogu razgovarati s učiteljima i u vrijeme koje odredi razrednik odnosno predmetni učitelj.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PRAVA I OBVEZE UČENIKA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11.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mogu boraviti u Školi u vrijeme koje je određeno za nastavu i ostale oblike odgojno obrazovnog rada.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lastRenderedPageBreak/>
        <w:t>Učenik je dužan doći u Školu najkasnije 10 minuta prije početka nastave, a napustiti Školu najkasnije 15 minuta nakon završetka školskih obveza.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12.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</w:t>
      </w:r>
      <w:r w:rsidR="001C669E" w:rsidRPr="00D63735">
        <w:rPr>
          <w:rFonts w:ascii="Calibri" w:hAnsi="Calibri" w:cs="Arial"/>
          <w:szCs w:val="24"/>
        </w:rPr>
        <w:t>ci</w:t>
      </w:r>
      <w:r w:rsidRPr="00D63735">
        <w:rPr>
          <w:rFonts w:ascii="Calibri" w:hAnsi="Calibri" w:cs="Arial"/>
          <w:szCs w:val="24"/>
        </w:rPr>
        <w:t xml:space="preserve"> </w:t>
      </w:r>
      <w:r w:rsidR="001C669E" w:rsidRPr="00D63735">
        <w:rPr>
          <w:rFonts w:ascii="Calibri" w:hAnsi="Calibri" w:cs="Arial"/>
          <w:szCs w:val="24"/>
        </w:rPr>
        <w:t>su</w:t>
      </w:r>
      <w:r w:rsidRPr="00D63735">
        <w:rPr>
          <w:rFonts w:ascii="Calibri" w:hAnsi="Calibri" w:cs="Arial"/>
          <w:szCs w:val="24"/>
        </w:rPr>
        <w:t xml:space="preserve"> dužn</w:t>
      </w:r>
      <w:r w:rsidR="001C669E" w:rsidRPr="00D63735">
        <w:rPr>
          <w:rFonts w:ascii="Calibri" w:hAnsi="Calibri" w:cs="Arial"/>
          <w:szCs w:val="24"/>
        </w:rPr>
        <w:t>i</w:t>
      </w:r>
      <w:r w:rsidRPr="00D63735">
        <w:rPr>
          <w:rFonts w:ascii="Calibri" w:hAnsi="Calibri" w:cs="Arial"/>
          <w:szCs w:val="24"/>
        </w:rPr>
        <w:t>: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kulturno se ponašati za vrijeme boravka u Školi i izvan nje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dolaziti u Školu uredni, odjeveni primjereno godišnjem dobu i boravku u odgojno obrazovnoj ustanovi, u hlačama ili suknji primjerene dužine (najkraće do koljena), majici ili košulji najmanje kratkih rukava, koja pokriva trbuh i leđa, bez dubokih vratnih izreza, odjeća ne smije biti nepotrebno poderana zbog trendovskih stilova ili prozirna, bez sakrivanja glave raznim pokrivalima za glavu - kape, kapuljače i sl., bez uvredljivih i diskriminirajućih natpisa - na bilo kojem jeziku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- učenici trebaju doći u Školu čistih ruku, lica, ušiju, tijela i kose, bez šminke, </w:t>
      </w:r>
      <w:r w:rsidR="0021324F" w:rsidRPr="00D63735">
        <w:rPr>
          <w:rFonts w:ascii="Calibri" w:hAnsi="Calibri" w:cs="Arial"/>
          <w:szCs w:val="24"/>
        </w:rPr>
        <w:t>a nije preporučljivo</w:t>
      </w:r>
      <w:r w:rsidRPr="00D63735">
        <w:rPr>
          <w:rFonts w:ascii="Calibri" w:hAnsi="Calibri" w:cs="Arial"/>
          <w:szCs w:val="24"/>
        </w:rPr>
        <w:t xml:space="preserve"> imati obojanu kosu, </w:t>
      </w:r>
      <w:proofErr w:type="spellStart"/>
      <w:r w:rsidRPr="00D63735">
        <w:rPr>
          <w:rFonts w:ascii="Calibri" w:hAnsi="Calibri" w:cs="Arial"/>
          <w:szCs w:val="24"/>
        </w:rPr>
        <w:t>pirsing</w:t>
      </w:r>
      <w:proofErr w:type="spellEnd"/>
      <w:r w:rsidRPr="00D63735">
        <w:rPr>
          <w:rFonts w:ascii="Calibri" w:hAnsi="Calibri" w:cs="Arial"/>
          <w:szCs w:val="24"/>
        </w:rPr>
        <w:t xml:space="preserve"> ili tetovažu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održavati čiste i uredne prostore Škole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učenici su dužni brinuti o zaduženom ormariću i ključiću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nakon dolaska u Školu odjevne predmete i osobne stvari odložiti na mjesto određeno za tu namjenu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mirno ući u učionicu najmanje pet minuta prije početka nastave i pripremiti se za rad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pratiti nastavu i ostale oblike neposrednog odgojno obrazovnog rada te savjesno i odgovorno izvršavati sve obveze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- pristojno se odnositi prema učiteljima i drugim radnicima Škole te ostalim učenicima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objedovati samo u prostoru određenom za tu namjenu, prije jela oprati ruke, te nakon završenog objeda pribor za jelo odložiti na odgovarajuće mjesto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- savjesno se odnositi prema imovini Škole.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13.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Na znak za početak nastave učenici su obvezni biti na svojim mjestima i pripremiti pribor za rad.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Svaki učenik ima svoje mjesto rada, koje može promijeniti samo uz dopuštenje razrednika i predmetnog učitelja.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kabinet učenici ulaze zajedno s učiteljem.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14.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koji su zakasnili na nastavu, trebaju tiho ući u učionicu i ispričati se učitelju. Svako neopravdano kašnjenje učenika na nastavu, učitelj je dužan evidentirati.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15.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Tijekom nastave učenici ne smiju razgovarati, šaptati, dovikivati se, prepirati i šetati po razredu.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Učenik koji želi nešto pitati ili priopćiti, treba svoju namjeru pokazati podizanjem ruke.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Učenik kojega je učitelj prozvao dužan je ustati.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16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Učitelj ne smije za vrijeme nastave slati učenika izvan prostora Škole ili ga kažnjavati udaljavanjem iz učionice.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slučaju neprimjerenog ponašanja učenika treba uputiti ped</w:t>
      </w:r>
      <w:r w:rsidR="00D63735">
        <w:rPr>
          <w:rFonts w:ascii="Calibri" w:hAnsi="Calibri" w:cs="Arial"/>
          <w:szCs w:val="24"/>
        </w:rPr>
        <w:t>a</w:t>
      </w:r>
      <w:bookmarkStart w:id="0" w:name="_GoBack"/>
      <w:bookmarkEnd w:id="0"/>
      <w:r w:rsidRPr="00D63735">
        <w:rPr>
          <w:rFonts w:ascii="Calibri" w:hAnsi="Calibri" w:cs="Arial"/>
          <w:szCs w:val="24"/>
        </w:rPr>
        <w:t xml:space="preserve">goško psihološkoj službi.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17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ne smiju bez dopuštenja ulaziti u zbornicu, ured ravnatelja i tajnika.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se kreću školskim prostorijama hodajući (zabranjeno trčanje po hodnicima) tako da ne dovode druge učenike i/ ili sebe u opasnost.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18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imaju pravo na veliki odmor i male odmore između nastavnih sati. Mali odmor traje pet minuta, a veliki odmor 15 minuta.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Za vrijeme malih odmora učenici ne smiju napuštati zgradu, a za vrijeme velikog odmora mogu boraviti u okolišu Škole uz odobrenje dežurnog učitelja.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19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slučaju napuštanja učionice učenici moraju ponijeti svoje stvari.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Škola nije odgovorna za nestanak stvari i novca učenika za vrijeme njihova boravka u Školi.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2</w:t>
      </w:r>
      <w:r w:rsidR="00D63735">
        <w:rPr>
          <w:rFonts w:ascii="Calibri" w:hAnsi="Calibri" w:cs="Arial"/>
          <w:szCs w:val="24"/>
        </w:rPr>
        <w:t>0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U razrednom odjelu tjedno se određuju dva redara.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Redare  određuje razrednik prema abecednom redu.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Redari: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pripremaju učionicu za nastavu, brišu ploču i donose prema potrebi nastavna sredstva i pomagala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izvješćuju dežurnog učitelja, ravnatelja ili stručnu službu o nenazočnosti učitelja na nastavi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prijavljuju učiteljima početkom svakog nastavnog sata nenazočne učenike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izvješćuju učitelja o nađenim predmetima (knjigama, bilježnicama, odjeći i sl.) 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za vrijeme odmora provjetravaju učionicu </w:t>
      </w:r>
    </w:p>
    <w:p w:rsidR="00776ABD" w:rsidRPr="00D63735" w:rsidRDefault="00AC23F8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ovlašteni su prijaviti dežurnom učitelju svakog učenika koji se ne pridržava reda.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DEŽURSTVA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21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Školi za vrijeme rada dežuraju radnici Škole.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Raspored dežurstva radnika utvrđuje se na način koji odredi ravnatelj.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22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52165B" w:rsidP="0052165B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Pri ulasku u školu potrebno je javiti se osoblju škole koje će o tome voditi evidenciju.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23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Na mjestu dežurstva na vidljivom mjestu moraju biti istaknuti telefonski brojevi policije, hitne pomoći, vatrogasaca i Državne uprave za zaštitu i spašavanje.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POSTUPANJE PREMA IMOVINI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24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Svi radnici, učenici i druge osobe koje borave u Školi dužni su skrbiti se o imovini Škole prema načelu dobrog gospodara.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O svakoj materijalnoj šteti na imovini Škole odnosno osobnoj imovini učenici su dužni izvijestiti dežurnog učitelja odnosno razrednika, a učitelji ravnatelja.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2</w:t>
      </w:r>
      <w:r w:rsidR="00D63735">
        <w:rPr>
          <w:rFonts w:ascii="Calibri" w:hAnsi="Calibri" w:cs="Arial"/>
          <w:szCs w:val="24"/>
        </w:rPr>
        <w:t>5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i radnici Škole trebaju pronađene stvari, za koje nije utvrđeno kome pripadaju, predati dežurnom učitelju ili spremačici koji ih do pronalaženja vlasnika privremeno odlaže na određeno mjesto u Školi.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2</w:t>
      </w:r>
      <w:r w:rsidR="00D63735">
        <w:rPr>
          <w:rFonts w:ascii="Calibri" w:hAnsi="Calibri" w:cs="Arial"/>
          <w:szCs w:val="24"/>
        </w:rPr>
        <w:t>6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Radnici Škole moraju se racionalno koristiti sredstvima Škole koja su im stavljena na raspolaganje.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2</w:t>
      </w:r>
      <w:r w:rsidR="00D63735">
        <w:rPr>
          <w:rFonts w:ascii="Calibri" w:hAnsi="Calibri" w:cs="Arial"/>
          <w:szCs w:val="24"/>
        </w:rPr>
        <w:t>7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2</w:t>
      </w:r>
      <w:r w:rsidR="00D63735">
        <w:rPr>
          <w:rFonts w:ascii="Calibri" w:hAnsi="Calibri" w:cs="Arial"/>
          <w:szCs w:val="24"/>
        </w:rPr>
        <w:t>8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Učenici su dužni čuvati udžbenike i druga nastavna sredstva te pribor za rad, a zadužene udžbenike i ostala nastavna sredstva pravodobno vratiti neoštećene.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Knjige posuđene u knjižnici učenik je obvezan čuvati i neoštećene pravodobno vratiti.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29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Učenici su odgovorni za štetu koju učine na imovini Škole prema općim propisima obveznog prava.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0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Radnici Škole za štetu odgovaraju prema općim propisima obveznog prava te propisima radnog zakonodavstva.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D63735" w:rsidRDefault="00D63735">
      <w:pPr>
        <w:pStyle w:val="Tijeloteksta"/>
        <w:rPr>
          <w:rFonts w:ascii="Calibri" w:hAnsi="Calibri" w:cs="Arial"/>
          <w:szCs w:val="24"/>
        </w:rPr>
      </w:pPr>
    </w:p>
    <w:p w:rsidR="00D63735" w:rsidRDefault="00D63735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POVREDE KUĆNOG REDA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31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 Školi su zabranjeni svi oblici fizičkog i psihičkog nasilja, iskazivanja  neprijateljstva  i svakog  drugog oblika neprimjerenog ponašanja.</w:t>
      </w:r>
    </w:p>
    <w:p w:rsidR="00776ABD" w:rsidRDefault="00776ABD">
      <w:pPr>
        <w:pStyle w:val="Tijeloteksta"/>
        <w:rPr>
          <w:rFonts w:ascii="Calibri" w:hAnsi="Calibri" w:cs="Arial"/>
          <w:szCs w:val="24"/>
        </w:rPr>
      </w:pPr>
    </w:p>
    <w:p w:rsidR="00D63735" w:rsidRPr="00D63735" w:rsidRDefault="00D63735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lastRenderedPageBreak/>
        <w:t>Članak 32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rodnog identiteta,  izražavanja ili spolne orijentacije.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3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Svaki učenik, učitelj ili druga osoba koja uoči neko od nedopuštenih ponašanja iz članaka 32. i 33. ovog Kućnog reda obvezna je o tome izvijestiti dežurnog učitelja odnosno ravnatelja. 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Dežurni učitelj odnosno ravnatelj upozorit će osobu koja je počinila neko od nedopuštenih ponašanja iz članaka 32. i 33. ovog Kućnog reda da prestane jer će u suprotnom biti udaljena iz prostora Škole dobrovoljno ili putem nadležnog policijskog službenika.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D63735">
      <w:pPr>
        <w:pStyle w:val="Tijeloteksta"/>
        <w:jc w:val="center"/>
        <w:rPr>
          <w:rFonts w:ascii="Calibri" w:hAnsi="Calibri"/>
        </w:rPr>
      </w:pPr>
      <w:r>
        <w:rPr>
          <w:rFonts w:ascii="Calibri" w:hAnsi="Calibri" w:cs="Arial"/>
          <w:szCs w:val="24"/>
        </w:rPr>
        <w:t>Članak 34</w:t>
      </w:r>
      <w:r w:rsidR="00AC23F8"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Postupanje prema odredbama ovog Kućnog reda sastavni je dio radnih obveza radnika i učenika Škole.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5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Postupanje radnika suprotno odredbama ovoga Kućnog reda smatra se  povredom radne obveze.</w:t>
      </w:r>
    </w:p>
    <w:p w:rsidR="00776ABD" w:rsidRPr="00D63735" w:rsidRDefault="00776ABD">
      <w:pPr>
        <w:pStyle w:val="Tijeloteksta"/>
        <w:jc w:val="center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7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Učeniku se za ponašanja suprotna odredbama ovog Kućnog reda mogu izreći pedagoške mjere sukladno odredbama Zakona o odgoju i obrazovanju u osnovnoj i srednjoj školi, Pravilniku o kriterijima za izricanje pedagoških mjera  te odredbama Statuta Škole.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 </w:t>
      </w: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8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PRIJELAZNE I ZAVRŠNE ODREDBE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3</w:t>
      </w:r>
      <w:r w:rsidR="00D63735">
        <w:rPr>
          <w:rFonts w:ascii="Calibri" w:hAnsi="Calibri" w:cs="Arial"/>
          <w:szCs w:val="24"/>
        </w:rPr>
        <w:t>9</w:t>
      </w:r>
      <w:r w:rsidRPr="00D63735">
        <w:rPr>
          <w:rFonts w:ascii="Calibri" w:hAnsi="Calibri" w:cs="Arial"/>
          <w:szCs w:val="24"/>
        </w:rPr>
        <w:t>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Ovaj Kućni red stupa na snagu danom objave na oglasnoj ploči.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jc w:val="center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Članak 40.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Stupanjem na snagu ovog Kućnog reda prestaje važiti Pravilnik o kućnom redu od 29. rujna 2016. 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lastRenderedPageBreak/>
        <w:t xml:space="preserve">KLASA: </w:t>
      </w:r>
      <w:r w:rsidR="00D63735">
        <w:rPr>
          <w:rFonts w:ascii="Calibri" w:hAnsi="Calibri" w:cs="Arial"/>
          <w:szCs w:val="24"/>
        </w:rPr>
        <w:t>011-03/23-02/07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URBROJ: </w:t>
      </w:r>
      <w:r w:rsidR="00D63735">
        <w:rPr>
          <w:rFonts w:ascii="Calibri" w:hAnsi="Calibri" w:cs="Arial"/>
          <w:szCs w:val="24"/>
        </w:rPr>
        <w:t>2196-1-6-23-01</w:t>
      </w:r>
    </w:p>
    <w:p w:rsidR="00776ABD" w:rsidRPr="00D63735" w:rsidRDefault="00D63735">
      <w:pPr>
        <w:pStyle w:val="Tijeloteksta"/>
        <w:rPr>
          <w:rFonts w:ascii="Calibri" w:hAnsi="Calibri"/>
        </w:rPr>
      </w:pPr>
      <w:r>
        <w:rPr>
          <w:rFonts w:ascii="Calibri" w:hAnsi="Calibri" w:cs="Arial"/>
          <w:szCs w:val="24"/>
        </w:rPr>
        <w:t>U Vukovaru, 4. listopada 2023.</w:t>
      </w: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776ABD">
      <w:pPr>
        <w:pStyle w:val="Tijeloteksta"/>
        <w:rPr>
          <w:rFonts w:ascii="Calibri" w:hAnsi="Calibri" w:cs="Arial"/>
          <w:szCs w:val="24"/>
        </w:rPr>
      </w:pP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>Ravnateljica</w:t>
      </w:r>
      <w:r w:rsidRPr="00D63735">
        <w:rPr>
          <w:rFonts w:ascii="Calibri" w:hAnsi="Calibri" w:cs="Arial"/>
          <w:szCs w:val="24"/>
        </w:rPr>
        <w:tab/>
      </w:r>
      <w:r w:rsidRPr="00D63735">
        <w:rPr>
          <w:rFonts w:ascii="Calibri" w:hAnsi="Calibri" w:cs="Arial"/>
          <w:szCs w:val="24"/>
        </w:rPr>
        <w:tab/>
      </w:r>
      <w:r w:rsidRPr="00D63735">
        <w:rPr>
          <w:rFonts w:ascii="Calibri" w:hAnsi="Calibri" w:cs="Arial"/>
          <w:szCs w:val="24"/>
        </w:rPr>
        <w:tab/>
      </w:r>
      <w:r w:rsidRPr="00D63735">
        <w:rPr>
          <w:rFonts w:ascii="Calibri" w:hAnsi="Calibri" w:cs="Arial"/>
          <w:szCs w:val="24"/>
        </w:rPr>
        <w:tab/>
        <w:t xml:space="preserve">                       Predsjednica školskog odbora</w:t>
      </w:r>
    </w:p>
    <w:p w:rsidR="00776ABD" w:rsidRPr="00D63735" w:rsidRDefault="00AC23F8">
      <w:pPr>
        <w:pStyle w:val="Tijeloteksta"/>
        <w:rPr>
          <w:rFonts w:ascii="Calibri" w:hAnsi="Calibri"/>
        </w:rPr>
      </w:pPr>
      <w:r w:rsidRPr="00D63735">
        <w:rPr>
          <w:rFonts w:ascii="Calibri" w:hAnsi="Calibri" w:cs="Arial"/>
          <w:szCs w:val="24"/>
        </w:rPr>
        <w:t xml:space="preserve">Dubravka Lemac, </w:t>
      </w:r>
      <w:proofErr w:type="spellStart"/>
      <w:r w:rsidRPr="00D63735">
        <w:rPr>
          <w:rFonts w:ascii="Calibri" w:hAnsi="Calibri" w:cs="Arial"/>
          <w:szCs w:val="24"/>
        </w:rPr>
        <w:t>mag</w:t>
      </w:r>
      <w:proofErr w:type="spellEnd"/>
      <w:r w:rsidRPr="00D63735">
        <w:rPr>
          <w:rFonts w:ascii="Calibri" w:hAnsi="Calibri" w:cs="Arial"/>
          <w:szCs w:val="24"/>
        </w:rPr>
        <w:t xml:space="preserve">. gl. </w:t>
      </w:r>
      <w:proofErr w:type="spellStart"/>
      <w:r w:rsidRPr="00D63735">
        <w:rPr>
          <w:rFonts w:ascii="Calibri" w:hAnsi="Calibri" w:cs="Arial"/>
          <w:szCs w:val="24"/>
        </w:rPr>
        <w:t>ped</w:t>
      </w:r>
      <w:proofErr w:type="spellEnd"/>
      <w:r w:rsidRPr="00D63735">
        <w:rPr>
          <w:rFonts w:ascii="Calibri" w:hAnsi="Calibri" w:cs="Arial"/>
          <w:szCs w:val="24"/>
        </w:rPr>
        <w:t>.</w:t>
      </w:r>
      <w:r w:rsidRPr="00D63735">
        <w:rPr>
          <w:rFonts w:ascii="Calibri" w:hAnsi="Calibri" w:cs="Arial"/>
          <w:szCs w:val="24"/>
        </w:rPr>
        <w:tab/>
      </w:r>
      <w:r w:rsidRPr="00D63735">
        <w:rPr>
          <w:rFonts w:ascii="Calibri" w:hAnsi="Calibri" w:cs="Arial"/>
          <w:szCs w:val="24"/>
        </w:rPr>
        <w:tab/>
        <w:t xml:space="preserve">                       Jasna </w:t>
      </w:r>
      <w:proofErr w:type="spellStart"/>
      <w:r w:rsidRPr="00D63735">
        <w:rPr>
          <w:rFonts w:ascii="Calibri" w:hAnsi="Calibri" w:cs="Arial"/>
          <w:szCs w:val="24"/>
        </w:rPr>
        <w:t>Mađarac</w:t>
      </w:r>
      <w:proofErr w:type="spellEnd"/>
    </w:p>
    <w:sectPr w:rsidR="00776ABD" w:rsidRPr="00D63735">
      <w:pgSz w:w="11906" w:h="16838"/>
      <w:pgMar w:top="1440" w:right="1700" w:bottom="1440" w:left="18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211"/>
    <w:multiLevelType w:val="multilevel"/>
    <w:tmpl w:val="8E8C1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626120"/>
    <w:multiLevelType w:val="multilevel"/>
    <w:tmpl w:val="CAC69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6890"/>
    <w:multiLevelType w:val="multilevel"/>
    <w:tmpl w:val="64E41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D"/>
    <w:rsid w:val="001C669E"/>
    <w:rsid w:val="0021324F"/>
    <w:rsid w:val="0052165B"/>
    <w:rsid w:val="006E4611"/>
    <w:rsid w:val="00776ABD"/>
    <w:rsid w:val="00AC23F8"/>
    <w:rsid w:val="00D63735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B9EE-CDD2-4813-BFDF-5AD2D72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5C1F-AA79-475A-8320-69AB6241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dc:description/>
  <cp:lastModifiedBy>Ured ravnatelja</cp:lastModifiedBy>
  <cp:revision>3</cp:revision>
  <cp:lastPrinted>2015-09-22T07:50:00Z</cp:lastPrinted>
  <dcterms:created xsi:type="dcterms:W3CDTF">2023-10-05T06:31:00Z</dcterms:created>
  <dcterms:modified xsi:type="dcterms:W3CDTF">2023-10-05T06:37:00Z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